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A9021" w14:textId="7B6DEFFF" w:rsidR="00D007C1" w:rsidRPr="00B11FC9" w:rsidRDefault="00D007C1" w:rsidP="00D007C1">
      <w:pPr>
        <w:spacing w:after="60"/>
        <w:rPr>
          <w:rFonts w:ascii="Times New Roman" w:hAnsi="Times New Roman" w:cs="Times New Roman"/>
          <w:b/>
        </w:rPr>
      </w:pPr>
      <w:r w:rsidRPr="00B11FC9">
        <w:rPr>
          <w:rFonts w:ascii="Times New Roman" w:hAnsi="Times New Roman" w:cs="Times New Roman"/>
          <w:b/>
        </w:rPr>
        <w:t>TỶ LỆ KHUÔN HÌNH (</w:t>
      </w:r>
      <w:r w:rsidR="00D51171">
        <w:rPr>
          <w:rFonts w:ascii="Times New Roman" w:hAnsi="Times New Roman" w:cs="Times New Roman"/>
          <w:b/>
        </w:rPr>
        <w:t xml:space="preserve">A. </w:t>
      </w:r>
      <w:r w:rsidRPr="00B11FC9">
        <w:rPr>
          <w:rFonts w:ascii="Times New Roman" w:hAnsi="Times New Roman" w:cs="Times New Roman"/>
          <w:b/>
        </w:rPr>
        <w:t>A</w:t>
      </w:r>
      <w:r w:rsidR="00B11FC9" w:rsidRPr="00B11FC9">
        <w:rPr>
          <w:rFonts w:ascii="Times New Roman" w:hAnsi="Times New Roman" w:cs="Times New Roman"/>
          <w:b/>
        </w:rPr>
        <w:t>spect ratio</w:t>
      </w:r>
      <w:r w:rsidR="006B7B99">
        <w:rPr>
          <w:rFonts w:ascii="Times New Roman" w:hAnsi="Times New Roman" w:cs="Times New Roman"/>
          <w:b/>
        </w:rPr>
        <w:t>)</w:t>
      </w:r>
    </w:p>
    <w:p w14:paraId="6868C726" w14:textId="120CCA4B" w:rsidR="00D007C1" w:rsidRPr="00EB4229" w:rsidRDefault="00D007C1" w:rsidP="00D007C1">
      <w:pPr>
        <w:spacing w:after="60"/>
        <w:jc w:val="both"/>
        <w:rPr>
          <w:rFonts w:ascii="Times New Roman" w:hAnsi="Times New Roman" w:cs="Times New Roman"/>
          <w:noProof/>
          <w:sz w:val="28"/>
          <w:szCs w:val="28"/>
        </w:rPr>
      </w:pPr>
      <w:r w:rsidRPr="00EB4229">
        <w:rPr>
          <w:rFonts w:ascii="Times New Roman" w:hAnsi="Times New Roman" w:cs="Times New Roman"/>
          <w:noProof/>
          <w:sz w:val="28"/>
          <w:szCs w:val="28"/>
        </w:rPr>
        <w:t>hay tỷ lệ khung hình là một thuật ngữ thông dụng trong việc mô tả kích thước khung màn ảnh được hiển thị, là tỷ lệ thể hiện mối quan hệ giữa chiều rộng và chiều cao của khung hình đó. Thông thường sử dụng hai số dương cách nhau bởi dấu hai chấm ở giữa để biểu diễn tỷ lệ này, chẳng hạn như 16:9. Với một hình ảnh có tỷ lệ x:y thì x được xem là chiều rộng, y là chiều cao. Giả sử một khung hình có tỷ lệ là 4:3, nếu biết chiều rộng  là 400 pixes  thì ta có thể suy ra chiều cao là 300 pixes. Khái niệm</w:t>
      </w:r>
      <w:r w:rsidR="00DD43BD">
        <w:rPr>
          <w:rFonts w:ascii="Times New Roman" w:hAnsi="Times New Roman" w:cs="Times New Roman"/>
          <w:noProof/>
          <w:sz w:val="28"/>
          <w:szCs w:val="28"/>
        </w:rPr>
        <w:t xml:space="preserve"> tỷ lệ khuôn hình</w:t>
      </w:r>
      <w:r w:rsidRPr="00EB4229">
        <w:rPr>
          <w:rFonts w:ascii="Times New Roman" w:hAnsi="Times New Roman" w:cs="Times New Roman"/>
          <w:noProof/>
          <w:sz w:val="28"/>
          <w:szCs w:val="28"/>
        </w:rPr>
        <w:t xml:space="preserve"> </w:t>
      </w:r>
      <w:r w:rsidR="00DD43BD">
        <w:rPr>
          <w:rFonts w:ascii="Times New Roman" w:hAnsi="Times New Roman" w:cs="Times New Roman"/>
          <w:noProof/>
          <w:sz w:val="28"/>
          <w:szCs w:val="28"/>
        </w:rPr>
        <w:t>(</w:t>
      </w:r>
      <w:r w:rsidRPr="00EB4229">
        <w:rPr>
          <w:rFonts w:ascii="Times New Roman" w:hAnsi="Times New Roman" w:cs="Times New Roman"/>
          <w:noProof/>
          <w:sz w:val="28"/>
          <w:szCs w:val="28"/>
        </w:rPr>
        <w:t>TLKH</w:t>
      </w:r>
      <w:r w:rsidR="00DD43BD">
        <w:rPr>
          <w:rFonts w:ascii="Times New Roman" w:hAnsi="Times New Roman" w:cs="Times New Roman"/>
          <w:noProof/>
          <w:sz w:val="28"/>
          <w:szCs w:val="28"/>
        </w:rPr>
        <w:t>)</w:t>
      </w:r>
      <w:r w:rsidRPr="00EB4229">
        <w:rPr>
          <w:rFonts w:ascii="Times New Roman" w:hAnsi="Times New Roman" w:cs="Times New Roman"/>
          <w:noProof/>
          <w:sz w:val="28"/>
          <w:szCs w:val="28"/>
        </w:rPr>
        <w:t xml:space="preserve"> được sử dụng rất phổ biến trong những lĩnh vực liên quan đến hình ảnh, video như nhiếp ảnh, truyền hình, quảng cáo,… TLKH thường áp dụng cho một hình ảnh kỹ thuật số, kích thước màn hình tivi hay các thiết bị điện tử, khổ giấy, tranh vẽ và nhiều ứng dụng khác liên quan. Một số TLKH được thiết kế ra để xử lý độ phân giải nhất định mà không làm phá vỡ hay biến dạng đi hình ảnh, nội dung được hiển thị. </w:t>
      </w:r>
    </w:p>
    <w:p w14:paraId="0EA31BC4" w14:textId="77777777" w:rsidR="00330B53" w:rsidRDefault="00330B53" w:rsidP="00330B53">
      <w:pPr>
        <w:spacing w:after="60"/>
        <w:jc w:val="both"/>
        <w:rPr>
          <w:rFonts w:ascii="Times New Roman" w:hAnsi="Times New Roman" w:cs="Times New Roman"/>
          <w:noProof/>
          <w:sz w:val="28"/>
          <w:szCs w:val="28"/>
        </w:rPr>
      </w:pPr>
    </w:p>
    <w:p w14:paraId="75DC5C2B" w14:textId="77777777" w:rsidR="00D007C1" w:rsidRPr="00EB4229" w:rsidRDefault="00D007C1" w:rsidP="00330B53">
      <w:pPr>
        <w:spacing w:after="60"/>
        <w:jc w:val="both"/>
        <w:rPr>
          <w:rFonts w:ascii="Times New Roman" w:hAnsi="Times New Roman" w:cs="Times New Roman"/>
          <w:noProof/>
          <w:sz w:val="28"/>
          <w:szCs w:val="28"/>
        </w:rPr>
      </w:pPr>
      <w:r w:rsidRPr="00EB4229">
        <w:rPr>
          <w:rFonts w:ascii="Times New Roman" w:hAnsi="Times New Roman" w:cs="Times New Roman"/>
          <w:noProof/>
          <w:sz w:val="28"/>
          <w:szCs w:val="28"/>
        </w:rPr>
        <w:t xml:space="preserve">TLKH có thể được tính bằng cách chia độ phân giải điểm ảnh chiều dài cho điểm ảnh chiều rộng (các thông số này luôn được các nhà sản xuất cung cấp). Ví dụ, với độ phân giải 1920 x 1080 sẽ tương ứng với TLKH 16:9, đây là tỷ lệ tiêu chuẩn cho các nội dung HDTV. Một số TLKH phổ biến là các tỷ lệ  1:1, 3:2, 4:3 và 16:9. </w:t>
      </w:r>
    </w:p>
    <w:p w14:paraId="21C8E039" w14:textId="77777777" w:rsidR="00D007C1" w:rsidRPr="00EB4229" w:rsidRDefault="00D007C1" w:rsidP="00D007C1">
      <w:pPr>
        <w:spacing w:after="60"/>
        <w:jc w:val="center"/>
        <w:rPr>
          <w:rFonts w:ascii="Times New Roman" w:hAnsi="Times New Roman" w:cs="Times New Roman"/>
          <w:noProof/>
          <w:sz w:val="28"/>
          <w:szCs w:val="28"/>
        </w:rPr>
      </w:pPr>
      <w:r w:rsidRPr="00EB4229">
        <w:rPr>
          <w:rFonts w:ascii="Times New Roman" w:hAnsi="Times New Roman" w:cs="Times New Roman"/>
          <w:noProof/>
        </w:rPr>
        <w:drawing>
          <wp:inline distT="0" distB="0" distL="0" distR="0" wp14:anchorId="003238C4" wp14:editId="228F9F78">
            <wp:extent cx="5257800" cy="4525784"/>
            <wp:effectExtent l="0" t="0" r="0" b="8255"/>
            <wp:docPr id="2" name="Picture 2" descr="Image result for tỷ lệ khu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ỷ lệ khung h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220" cy="4525285"/>
                    </a:xfrm>
                    <a:prstGeom prst="rect">
                      <a:avLst/>
                    </a:prstGeom>
                    <a:noFill/>
                    <a:ln>
                      <a:noFill/>
                    </a:ln>
                  </pic:spPr>
                </pic:pic>
              </a:graphicData>
            </a:graphic>
          </wp:inline>
        </w:drawing>
      </w:r>
    </w:p>
    <w:p w14:paraId="324EB543" w14:textId="77777777" w:rsidR="00D007C1" w:rsidRPr="00EB4229" w:rsidRDefault="00D007C1" w:rsidP="00D007C1">
      <w:pPr>
        <w:spacing w:after="60"/>
        <w:jc w:val="center"/>
        <w:rPr>
          <w:rFonts w:ascii="Times New Roman" w:hAnsi="Times New Roman" w:cs="Times New Roman"/>
          <w:iCs/>
          <w:noProof/>
          <w:sz w:val="28"/>
          <w:szCs w:val="28"/>
        </w:rPr>
      </w:pPr>
      <w:r w:rsidRPr="00EB4229">
        <w:rPr>
          <w:rFonts w:ascii="Times New Roman" w:hAnsi="Times New Roman" w:cs="Times New Roman"/>
          <w:iCs/>
          <w:noProof/>
          <w:sz w:val="28"/>
          <w:szCs w:val="28"/>
        </w:rPr>
        <w:t>Hình 1. Minh họa một vài TLKH thông dụng</w:t>
      </w:r>
    </w:p>
    <w:p w14:paraId="108C9AEB" w14:textId="77777777" w:rsidR="00D007C1" w:rsidRPr="00EB4229" w:rsidRDefault="00D007C1" w:rsidP="00D00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Times New Roman" w:hAnsi="Times New Roman" w:cs="Times New Roman"/>
          <w:noProof/>
          <w:sz w:val="28"/>
          <w:szCs w:val="28"/>
        </w:rPr>
      </w:pPr>
    </w:p>
    <w:p w14:paraId="49D888F8" w14:textId="77777777" w:rsidR="00D007C1" w:rsidRPr="00EB4229" w:rsidRDefault="00D007C1" w:rsidP="00D007C1">
      <w:pPr>
        <w:pStyle w:val="Heading3"/>
        <w:spacing w:before="0" w:after="60"/>
        <w:jc w:val="both"/>
        <w:rPr>
          <w:rFonts w:ascii="Times New Roman" w:eastAsiaTheme="minorHAnsi" w:hAnsi="Times New Roman" w:cs="Times New Roman"/>
          <w:b w:val="0"/>
          <w:noProof/>
        </w:rPr>
      </w:pPr>
      <w:r w:rsidRPr="00EB4229">
        <w:rPr>
          <w:rFonts w:ascii="Times New Roman" w:eastAsiaTheme="minorHAnsi" w:hAnsi="Times New Roman" w:cs="Times New Roman"/>
          <w:noProof/>
        </w:rPr>
        <w:lastRenderedPageBreak/>
        <w:t xml:space="preserve">TLKH 1:1 </w:t>
      </w:r>
      <w:r w:rsidRPr="00EB4229">
        <w:rPr>
          <w:rFonts w:ascii="Times New Roman" w:eastAsiaTheme="minorHAnsi" w:hAnsi="Times New Roman" w:cs="Times New Roman"/>
          <w:b w:val="0"/>
          <w:noProof/>
        </w:rPr>
        <w:t>có chiều rộng và chiều cao bằng nhau</w:t>
      </w:r>
      <w:r w:rsidRPr="00EB4229">
        <w:rPr>
          <w:rFonts w:ascii="Times New Roman" w:eastAsiaTheme="minorHAnsi" w:hAnsi="Times New Roman" w:cs="Times New Roman"/>
          <w:noProof/>
        </w:rPr>
        <w:t xml:space="preserve"> </w:t>
      </w:r>
      <w:r w:rsidRPr="00EB4229">
        <w:rPr>
          <w:rFonts w:ascii="Times New Roman" w:eastAsiaTheme="minorHAnsi" w:hAnsi="Times New Roman" w:cs="Times New Roman"/>
          <w:b w:val="0"/>
          <w:noProof/>
        </w:rPr>
        <w:t xml:space="preserve">và là hình vuông. Định dạng vuông thường có thể được sử dụng để đơn giản hóa một hình ảnh và cung cấp cho chủ đề </w:t>
      </w:r>
      <w:r w:rsidRPr="00EB4229">
        <w:rPr>
          <w:rFonts w:ascii="Times New Roman" w:eastAsiaTheme="minorHAnsi" w:hAnsi="Times New Roman" w:cs="Times New Roman"/>
          <w:b w:val="0"/>
          <w:bCs/>
          <w:noProof/>
        </w:rPr>
        <w:t>cần hiển thị</w:t>
      </w:r>
      <w:r w:rsidRPr="00EB4229">
        <w:rPr>
          <w:rFonts w:ascii="Times New Roman" w:eastAsiaTheme="minorHAnsi" w:hAnsi="Times New Roman" w:cs="Times New Roman"/>
          <w:b w:val="0"/>
          <w:noProof/>
        </w:rPr>
        <w:t xml:space="preserve"> nổi bật tại trung tâm của khung hình.  Bằng cách giữ cho chiều rộng bằng chiều cao, cách chúng ta đọc ảnh sẽ thay đổi, vì ít cần phải di chuyển từ trái sang phải qua khung hình. TLKH này thường được sử dụng cho chiếu slide liên quan đến các bài giảng hoặc phù hợp để chiếu nội dung thuyết trình.</w:t>
      </w:r>
    </w:p>
    <w:p w14:paraId="130B79B9" w14:textId="77777777" w:rsidR="00D007C1" w:rsidRPr="00EB4229" w:rsidRDefault="00D007C1" w:rsidP="00D007C1">
      <w:pPr>
        <w:pStyle w:val="Heading3"/>
        <w:spacing w:before="0" w:after="60"/>
        <w:jc w:val="both"/>
        <w:rPr>
          <w:rFonts w:ascii="Times New Roman" w:eastAsiaTheme="minorHAnsi" w:hAnsi="Times New Roman" w:cs="Times New Roman"/>
          <w:b w:val="0"/>
          <w:bCs/>
          <w:noProof/>
        </w:rPr>
      </w:pPr>
      <w:r w:rsidRPr="00EB4229">
        <w:rPr>
          <w:rFonts w:ascii="Times New Roman" w:eastAsiaTheme="minorHAnsi" w:hAnsi="Times New Roman" w:cs="Times New Roman"/>
          <w:noProof/>
        </w:rPr>
        <w:t xml:space="preserve">TLKH 3:2 </w:t>
      </w:r>
      <w:r w:rsidRPr="00EB4229">
        <w:rPr>
          <w:rFonts w:ascii="Times New Roman" w:eastAsiaTheme="minorHAnsi" w:hAnsi="Times New Roman" w:cs="Times New Roman"/>
          <w:b w:val="0"/>
          <w:noProof/>
        </w:rPr>
        <w:t>có nguồn gốc từ phim ảnh và nhiếp ảnh 35mm và vẫn được sử dụng rộng rãi cho các kích cỡ in ảnh. Đối với hầu hết các máy ảnh DSLR, TLKH tiêu chuẩn là 3:2.</w:t>
      </w:r>
    </w:p>
    <w:p w14:paraId="2D68DA69" w14:textId="77777777" w:rsidR="00D007C1" w:rsidRPr="00EB4229" w:rsidRDefault="00D007C1" w:rsidP="00D007C1">
      <w:pPr>
        <w:pStyle w:val="NormalWeb"/>
        <w:spacing w:before="0" w:beforeAutospacing="0" w:after="60" w:afterAutospacing="0"/>
        <w:jc w:val="both"/>
        <w:rPr>
          <w:rFonts w:eastAsiaTheme="minorHAnsi"/>
          <w:noProof/>
          <w:sz w:val="28"/>
          <w:szCs w:val="28"/>
        </w:rPr>
      </w:pPr>
      <w:r w:rsidRPr="00EB4229">
        <w:rPr>
          <w:rFonts w:eastAsiaTheme="minorHAnsi"/>
          <w:b/>
          <w:noProof/>
          <w:sz w:val="28"/>
          <w:szCs w:val="28"/>
        </w:rPr>
        <w:t>TLKH 4:3 (hay 1.33:1)</w:t>
      </w:r>
      <w:r w:rsidRPr="00EB4229">
        <w:rPr>
          <w:rFonts w:eastAsiaTheme="minorHAnsi"/>
          <w:noProof/>
          <w:sz w:val="28"/>
          <w:szCs w:val="28"/>
        </w:rPr>
        <w:t xml:space="preserve"> là một tỷ lệ hình ảnh với chiều rộng và chiều cao lần lượt tương ứng là 4 và 3 dùng làm tiêu chuẩn cho truyền hình từ khi phát minh máy quay phim và nhiều màn hình máy tính để có cùng tỷ lệ trên toàn cầu trong thế kỷ 20 vừa qua. Tỷ lệ này cũng gần tương đương với tỷ lệ 1.375:1, được cho là có tỷ lệ gần vuông. TLKH 4:3 thích hợp trong độ nét chuẩn (SD) (480i/480p) nên được sử dụng cho việc trình chiếu trên slide để thuyết trình trong lớp học hay hội thảo, xem TV. Hình ảnh có kích thước 1024 x 768 pixel hoặc 8 x 6 inch thì phù hợp với tỷ lệ 4: 3.</w:t>
      </w:r>
    </w:p>
    <w:p w14:paraId="660F61B6" w14:textId="6D2BF254" w:rsidR="00D007C1" w:rsidRDefault="00D007C1" w:rsidP="00D007C1">
      <w:pPr>
        <w:pStyle w:val="Heading3"/>
        <w:spacing w:before="0" w:after="60"/>
        <w:jc w:val="both"/>
        <w:rPr>
          <w:rFonts w:ascii="Times New Roman" w:eastAsiaTheme="minorHAnsi" w:hAnsi="Times New Roman" w:cs="Times New Roman"/>
          <w:b w:val="0"/>
          <w:noProof/>
        </w:rPr>
      </w:pPr>
      <w:r w:rsidRPr="00EB4229">
        <w:rPr>
          <w:rFonts w:ascii="Times New Roman" w:eastAsiaTheme="minorHAnsi" w:hAnsi="Times New Roman" w:cs="Times New Roman"/>
          <w:noProof/>
        </w:rPr>
        <w:t xml:space="preserve">TLKH 16:9 (hay 1.77:1) </w:t>
      </w:r>
      <w:r w:rsidRPr="00EB4229">
        <w:rPr>
          <w:rFonts w:ascii="Times New Roman" w:eastAsiaTheme="minorHAnsi" w:hAnsi="Times New Roman" w:cs="Times New Roman"/>
          <w:b w:val="0"/>
          <w:noProof/>
        </w:rPr>
        <w:t xml:space="preserve">là tỷ lệ chuẩn quốc tế của truyền hình độ nét cao được dùng phổ biến từ năm 2009. Đây là tỷ lệ màn hình phổ biến nhất trên các thiết bị công nghệ, màn hình hiện nay. Với khung hình có tỷ lệ 16:9 thì hình ảnh/video sẽ được hiển thị một cách trọn vẹn và không gặp các đường viền đen như các khung hình khác. Hơn nữa, tỷ lệ 16:9 cho nội dung trình chiếu sắc nét và sinh động hơn. TLKH 16:9 phù hợp với độ phân giải cao (HD) (720p/1080i/1080p) hay độ nét cực cao (UHD), 4K (2160p) nên được dùng nhiều trong việc xem phim hay giải trí chất lượng cao. Đa số các sản phẩm Smartphone, TV, </w:t>
      </w:r>
      <w:hyperlink r:id="rId6" w:history="1">
        <w:r w:rsidRPr="00EB4229">
          <w:rPr>
            <w:rFonts w:ascii="Times New Roman" w:eastAsiaTheme="minorHAnsi" w:hAnsi="Times New Roman" w:cs="Times New Roman"/>
            <w:b w:val="0"/>
            <w:noProof/>
          </w:rPr>
          <w:t>màn hình LED</w:t>
        </w:r>
      </w:hyperlink>
      <w:r w:rsidRPr="00EB4229">
        <w:rPr>
          <w:rFonts w:ascii="Times New Roman" w:eastAsiaTheme="minorHAnsi" w:hAnsi="Times New Roman" w:cs="Times New Roman"/>
          <w:b w:val="0"/>
          <w:noProof/>
        </w:rPr>
        <w:t xml:space="preserve"> sử dụng màn hình 16:9. Độ phân giải phổ biến theo tỷ lệ 16: 9 là 1920 x 1080 pixel và 1280 x 720 pixel. </w:t>
      </w:r>
    </w:p>
    <w:p w14:paraId="49FC5F73" w14:textId="77777777" w:rsidR="00EB4229" w:rsidRPr="00EB4229" w:rsidRDefault="00EB4229" w:rsidP="00EB4229"/>
    <w:p w14:paraId="052A5868" w14:textId="71E69E02" w:rsidR="00D007C1" w:rsidRPr="00D007C1" w:rsidRDefault="00D007C1" w:rsidP="00EB4229">
      <w:pPr>
        <w:pBdr>
          <w:top w:val="nil"/>
          <w:left w:val="nil"/>
          <w:bottom w:val="nil"/>
          <w:right w:val="nil"/>
          <w:between w:val="nil"/>
        </w:pBdr>
        <w:spacing w:after="60"/>
        <w:jc w:val="right"/>
        <w:rPr>
          <w:rFonts w:ascii="Times New Roman" w:eastAsia="Times New Roman" w:hAnsi="Times New Roman" w:cs="Times New Roman"/>
          <w:b/>
          <w:sz w:val="28"/>
          <w:szCs w:val="28"/>
          <w:highlight w:val="white"/>
        </w:rPr>
      </w:pPr>
      <w:r w:rsidRPr="00D007C1">
        <w:rPr>
          <w:rFonts w:ascii="Times New Roman" w:eastAsia="Times New Roman" w:hAnsi="Times New Roman" w:cs="Times New Roman"/>
          <w:b/>
          <w:highlight w:val="white"/>
        </w:rPr>
        <w:t>NGUYỄN LÝ THIÊN TRƯỜNG</w:t>
      </w:r>
    </w:p>
    <w:p w14:paraId="7B209406" w14:textId="4D14A390" w:rsidR="00873E91" w:rsidRPr="003F62A3" w:rsidRDefault="00D007C1" w:rsidP="003F62A3">
      <w:pPr>
        <w:pBdr>
          <w:top w:val="nil"/>
          <w:left w:val="nil"/>
          <w:bottom w:val="nil"/>
          <w:right w:val="nil"/>
          <w:between w:val="nil"/>
        </w:pBdr>
        <w:spacing w:after="60"/>
        <w:jc w:val="both"/>
        <w:rPr>
          <w:rFonts w:ascii="Times New Roman" w:eastAsia="Times New Roman" w:hAnsi="Times New Roman" w:cs="Times New Roman"/>
          <w:b/>
          <w:highlight w:val="white"/>
        </w:rPr>
      </w:pPr>
      <w:r w:rsidRPr="00D007C1">
        <w:rPr>
          <w:rFonts w:ascii="Times New Roman" w:eastAsia="Times New Roman" w:hAnsi="Times New Roman" w:cs="Times New Roman"/>
          <w:b/>
        </w:rPr>
        <w:t>Tài liệu tham khảo</w:t>
      </w:r>
    </w:p>
    <w:p w14:paraId="63C0E771" w14:textId="77777777" w:rsidR="00DC64A3" w:rsidRDefault="00CB0F6E" w:rsidP="00DC64A3">
      <w:pPr>
        <w:jc w:val="both"/>
        <w:rPr>
          <w:rFonts w:ascii="Times New Roman" w:eastAsiaTheme="minorEastAsia" w:hAnsi="Times New Roman" w:cs="Times New Roman"/>
          <w:i/>
        </w:rPr>
      </w:pPr>
      <w:r>
        <w:rPr>
          <w:rFonts w:ascii="Times New Roman" w:eastAsiaTheme="minorEastAsia" w:hAnsi="Times New Roman" w:cs="Times New Roman"/>
        </w:rPr>
        <w:t xml:space="preserve">1. </w:t>
      </w:r>
      <w:r w:rsidRPr="00CB0F6E">
        <w:rPr>
          <w:rFonts w:ascii="Times New Roman" w:eastAsiaTheme="minorEastAsia" w:hAnsi="Times New Roman" w:cs="Times New Roman"/>
          <w:i/>
        </w:rPr>
        <w:t>Understanding and Working With Aspect Ratio</w:t>
      </w:r>
    </w:p>
    <w:p w14:paraId="06FBCA14" w14:textId="61742D3A" w:rsidR="00DC64A3" w:rsidRPr="00DC64A3" w:rsidRDefault="00760A81" w:rsidP="00DC64A3">
      <w:pPr>
        <w:jc w:val="both"/>
        <w:rPr>
          <w:rFonts w:ascii="Times New Roman" w:eastAsiaTheme="minorEastAsia" w:hAnsi="Times New Roman" w:cs="Times New Roman"/>
        </w:rPr>
      </w:pPr>
      <w:r>
        <w:rPr>
          <w:rFonts w:ascii="Times New Roman" w:eastAsiaTheme="minorEastAsia" w:hAnsi="Times New Roman" w:cs="Times New Roman"/>
        </w:rPr>
        <w:t xml:space="preserve">Online: </w:t>
      </w:r>
      <w:r w:rsidR="00CB0F6E" w:rsidRPr="00CB0F6E">
        <w:rPr>
          <w:rFonts w:ascii="Times New Roman" w:eastAsiaTheme="minorEastAsia" w:hAnsi="Times New Roman" w:cs="Times New Roman"/>
        </w:rPr>
        <w:t>https://cdn.awstatic.com/pub/Understanding-and-Working-with-Aspect-Ratio.pdf</w:t>
      </w:r>
    </w:p>
    <w:p w14:paraId="04841DE3" w14:textId="7158E275" w:rsidR="00DC64A3" w:rsidRDefault="00DC64A3" w:rsidP="00DC64A3">
      <w:pPr>
        <w:jc w:val="both"/>
        <w:rPr>
          <w:rFonts w:ascii="Times New Roman" w:eastAsiaTheme="minorEastAsia" w:hAnsi="Times New Roman" w:cs="Times New Roman"/>
          <w:i/>
        </w:rPr>
      </w:pPr>
      <w:r w:rsidRPr="00934B85">
        <w:rPr>
          <w:rFonts w:ascii="Times New Roman" w:eastAsiaTheme="minorEastAsia" w:hAnsi="Times New Roman" w:cs="Times New Roman"/>
        </w:rPr>
        <w:t>2.</w:t>
      </w:r>
      <w:r>
        <w:rPr>
          <w:rFonts w:ascii="Times New Roman" w:eastAsiaTheme="minorEastAsia" w:hAnsi="Times New Roman" w:cs="Times New Roman"/>
          <w:i/>
        </w:rPr>
        <w:t xml:space="preserve"> </w:t>
      </w:r>
      <w:r w:rsidRPr="00DC64A3">
        <w:rPr>
          <w:rFonts w:ascii="Times New Roman" w:eastAsiaTheme="minorEastAsia" w:hAnsi="Times New Roman" w:cs="Times New Roman"/>
          <w:i/>
        </w:rPr>
        <w:t>TECHNICAL BULLETIN Understanding Aspect Ratios</w:t>
      </w:r>
      <w:r w:rsidR="003D7F0C">
        <w:rPr>
          <w:rFonts w:ascii="Times New Roman" w:eastAsiaTheme="minorEastAsia" w:hAnsi="Times New Roman" w:cs="Times New Roman"/>
          <w:i/>
        </w:rPr>
        <w:t>,</w:t>
      </w:r>
      <w:r w:rsidR="003D7F0C" w:rsidRPr="003D7F0C">
        <w:t xml:space="preserve"> </w:t>
      </w:r>
      <w:r w:rsidR="003D7F0C" w:rsidRPr="003D7F0C">
        <w:rPr>
          <w:rFonts w:ascii="Times New Roman" w:eastAsiaTheme="minorEastAsia" w:hAnsi="Times New Roman" w:cs="Times New Roman"/>
        </w:rPr>
        <w:t>The CinemaSource Press, 2001</w:t>
      </w:r>
    </w:p>
    <w:p w14:paraId="2656B774" w14:textId="40F8016E" w:rsidR="00DC64A3" w:rsidRDefault="00760A81" w:rsidP="00DC64A3">
      <w:pPr>
        <w:jc w:val="both"/>
        <w:rPr>
          <w:rFonts w:ascii="Times New Roman" w:eastAsiaTheme="minorEastAsia" w:hAnsi="Times New Roman" w:cs="Times New Roman"/>
        </w:rPr>
      </w:pPr>
      <w:r>
        <w:rPr>
          <w:rFonts w:ascii="Times New Roman" w:eastAsiaTheme="minorEastAsia" w:hAnsi="Times New Roman" w:cs="Times New Roman"/>
        </w:rPr>
        <w:t xml:space="preserve">Online: </w:t>
      </w:r>
      <w:r w:rsidR="00DC64A3" w:rsidRPr="00DC64A3">
        <w:rPr>
          <w:rFonts w:ascii="Times New Roman" w:eastAsiaTheme="minorEastAsia" w:hAnsi="Times New Roman" w:cs="Times New Roman"/>
        </w:rPr>
        <w:t>http://www.cinemasource.com/articles/aspect_ratios.pdf</w:t>
      </w:r>
    </w:p>
    <w:p w14:paraId="1869266F" w14:textId="462B199F" w:rsidR="002679AE" w:rsidRPr="002679AE" w:rsidRDefault="00934B85" w:rsidP="00DC64A3">
      <w:pPr>
        <w:jc w:val="both"/>
        <w:rPr>
          <w:rFonts w:ascii="Times New Roman" w:eastAsiaTheme="minorEastAsia" w:hAnsi="Times New Roman" w:cs="Times New Roman"/>
          <w:color w:val="000000" w:themeColor="text1"/>
        </w:rPr>
      </w:pPr>
      <w:r w:rsidRPr="00934B85">
        <w:rPr>
          <w:rFonts w:ascii="Times New Roman" w:eastAsiaTheme="minorEastAsia" w:hAnsi="Times New Roman" w:cs="Times New Roman"/>
          <w:color w:val="000000" w:themeColor="text1"/>
        </w:rPr>
        <w:t xml:space="preserve">3. Charles Poynton, </w:t>
      </w:r>
      <w:r w:rsidRPr="00934B85">
        <w:rPr>
          <w:rFonts w:ascii="Times New Roman" w:eastAsiaTheme="minorEastAsia" w:hAnsi="Times New Roman" w:cs="Times New Roman"/>
          <w:i/>
          <w:color w:val="000000" w:themeColor="text1"/>
        </w:rPr>
        <w:t>Digital video and HD: Algorithms and interfaces</w:t>
      </w:r>
      <w:r w:rsidRPr="00934B85">
        <w:rPr>
          <w:rFonts w:ascii="Times New Roman" w:eastAsiaTheme="minorEastAsia" w:hAnsi="Times New Roman" w:cs="Times New Roman"/>
          <w:color w:val="000000" w:themeColor="text1"/>
        </w:rPr>
        <w:t>, Morgan Kaufmann, 2012</w:t>
      </w:r>
    </w:p>
    <w:sectPr w:rsidR="002679AE" w:rsidRPr="002679AE" w:rsidSect="00D007C1">
      <w:pgSz w:w="11907" w:h="16840" w:code="9"/>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E730A"/>
    <w:multiLevelType w:val="multilevel"/>
    <w:tmpl w:val="0BC6F426"/>
    <w:lvl w:ilvl="0">
      <w:start w:val="5"/>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5557F5A"/>
    <w:multiLevelType w:val="multilevel"/>
    <w:tmpl w:val="D2849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8035D1"/>
    <w:multiLevelType w:val="hybridMultilevel"/>
    <w:tmpl w:val="87C4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B3C4D"/>
    <w:multiLevelType w:val="multilevel"/>
    <w:tmpl w:val="18C81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84814"/>
    <w:multiLevelType w:val="hybridMultilevel"/>
    <w:tmpl w:val="E59C4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51052"/>
    <w:multiLevelType w:val="multilevel"/>
    <w:tmpl w:val="9D983B4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574A15"/>
    <w:multiLevelType w:val="multilevel"/>
    <w:tmpl w:val="A49ED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D76F64"/>
    <w:multiLevelType w:val="hybridMultilevel"/>
    <w:tmpl w:val="8AE4E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4279B"/>
    <w:multiLevelType w:val="multilevel"/>
    <w:tmpl w:val="55424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8211EF"/>
    <w:multiLevelType w:val="multilevel"/>
    <w:tmpl w:val="4B1E4A5A"/>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0"/>
  </w:num>
  <w:num w:numId="4">
    <w:abstractNumId w:val="8"/>
  </w:num>
  <w:num w:numId="5">
    <w:abstractNumId w:val="7"/>
  </w:num>
  <w:num w:numId="6">
    <w:abstractNumId w:val="3"/>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E6D59"/>
    <w:rsid w:val="00044F9E"/>
    <w:rsid w:val="00081EEC"/>
    <w:rsid w:val="000A6743"/>
    <w:rsid w:val="000B6204"/>
    <w:rsid w:val="00116836"/>
    <w:rsid w:val="0013692E"/>
    <w:rsid w:val="00141D2A"/>
    <w:rsid w:val="00164190"/>
    <w:rsid w:val="001D4307"/>
    <w:rsid w:val="002679AE"/>
    <w:rsid w:val="00294E03"/>
    <w:rsid w:val="00316677"/>
    <w:rsid w:val="00330B53"/>
    <w:rsid w:val="003D7F0C"/>
    <w:rsid w:val="003F62A3"/>
    <w:rsid w:val="004A2C7E"/>
    <w:rsid w:val="004A6128"/>
    <w:rsid w:val="004E6D59"/>
    <w:rsid w:val="0051444C"/>
    <w:rsid w:val="00536190"/>
    <w:rsid w:val="006B3F55"/>
    <w:rsid w:val="006B7B99"/>
    <w:rsid w:val="006F25C9"/>
    <w:rsid w:val="00760A81"/>
    <w:rsid w:val="007A084D"/>
    <w:rsid w:val="007E0ACA"/>
    <w:rsid w:val="008440CC"/>
    <w:rsid w:val="00873E91"/>
    <w:rsid w:val="008E420A"/>
    <w:rsid w:val="00934B85"/>
    <w:rsid w:val="00937ADC"/>
    <w:rsid w:val="00A53F51"/>
    <w:rsid w:val="00A67580"/>
    <w:rsid w:val="00B11FC9"/>
    <w:rsid w:val="00B64473"/>
    <w:rsid w:val="00BD6567"/>
    <w:rsid w:val="00C05B62"/>
    <w:rsid w:val="00C801CE"/>
    <w:rsid w:val="00CB0F6E"/>
    <w:rsid w:val="00D007C1"/>
    <w:rsid w:val="00D51171"/>
    <w:rsid w:val="00D65925"/>
    <w:rsid w:val="00D70F7A"/>
    <w:rsid w:val="00DC64A3"/>
    <w:rsid w:val="00DD43BD"/>
    <w:rsid w:val="00DE3448"/>
    <w:rsid w:val="00E740DB"/>
    <w:rsid w:val="00EB4229"/>
    <w:rsid w:val="00EF2DBD"/>
    <w:rsid w:val="00F0334F"/>
    <w:rsid w:val="00F07DDC"/>
    <w:rsid w:val="00F76BCA"/>
    <w:rsid w:val="00F96F31"/>
    <w:rsid w:val="00FE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B1B7"/>
  <w15:docId w15:val="{C4BA0468-EF67-4022-8670-0AC548E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316677"/>
    <w:rPr>
      <w:rFonts w:ascii="Tahoma" w:hAnsi="Tahoma" w:cs="Tahoma"/>
      <w:sz w:val="16"/>
      <w:szCs w:val="16"/>
    </w:rPr>
  </w:style>
  <w:style w:type="character" w:customStyle="1" w:styleId="BalloonTextChar">
    <w:name w:val="Balloon Text Char"/>
    <w:basedOn w:val="DefaultParagraphFont"/>
    <w:link w:val="BalloonText"/>
    <w:uiPriority w:val="99"/>
    <w:semiHidden/>
    <w:rsid w:val="00316677"/>
    <w:rPr>
      <w:rFonts w:ascii="Tahoma" w:hAnsi="Tahoma" w:cs="Tahoma"/>
      <w:sz w:val="16"/>
      <w:szCs w:val="16"/>
    </w:rPr>
  </w:style>
  <w:style w:type="paragraph" w:styleId="ListParagraph">
    <w:name w:val="List Paragraph"/>
    <w:basedOn w:val="Normal"/>
    <w:uiPriority w:val="34"/>
    <w:qFormat/>
    <w:rsid w:val="00A67580"/>
    <w:pPr>
      <w:ind w:left="720"/>
      <w:contextualSpacing/>
    </w:pPr>
  </w:style>
  <w:style w:type="paragraph" w:styleId="NormalWeb">
    <w:name w:val="Normal (Web)"/>
    <w:basedOn w:val="Normal"/>
    <w:uiPriority w:val="99"/>
    <w:unhideWhenUsed/>
    <w:rsid w:val="00A53F5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44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71705">
      <w:bodyDiv w:val="1"/>
      <w:marLeft w:val="0"/>
      <w:marRight w:val="0"/>
      <w:marTop w:val="0"/>
      <w:marBottom w:val="0"/>
      <w:divBdr>
        <w:top w:val="none" w:sz="0" w:space="0" w:color="auto"/>
        <w:left w:val="none" w:sz="0" w:space="0" w:color="auto"/>
        <w:bottom w:val="none" w:sz="0" w:space="0" w:color="auto"/>
        <w:right w:val="none" w:sz="0" w:space="0" w:color="auto"/>
      </w:divBdr>
    </w:div>
    <w:div w:id="1277641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donevn.com/man-hinh-le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1453</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Ngoc Khang</dc:creator>
  <cp:lastModifiedBy>Quynh Tran</cp:lastModifiedBy>
  <cp:revision>61</cp:revision>
  <cp:lastPrinted>2022-03-25T03:56:00Z</cp:lastPrinted>
  <dcterms:created xsi:type="dcterms:W3CDTF">2021-03-12T15:21:00Z</dcterms:created>
  <dcterms:modified xsi:type="dcterms:W3CDTF">2022-04-20T14:29:00Z</dcterms:modified>
</cp:coreProperties>
</file>